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99FAC" w14:textId="5FA8CD9B" w:rsidR="00AC3DC0" w:rsidRDefault="00E26FF6">
      <w:pPr>
        <w:spacing w:line="360" w:lineRule="auto"/>
        <w:jc w:val="center"/>
        <w:rPr>
          <w:b/>
          <w:bCs/>
          <w:sz w:val="44"/>
          <w:szCs w:val="44"/>
        </w:rPr>
      </w:pPr>
      <w:r w:rsidRPr="00E26FF6">
        <w:rPr>
          <w:rFonts w:hint="eastAsia"/>
          <w:b/>
          <w:bCs/>
          <w:sz w:val="44"/>
          <w:szCs w:val="44"/>
        </w:rPr>
        <w:t>第二十六届石家庄市</w:t>
      </w:r>
      <w:r w:rsidR="00000000">
        <w:rPr>
          <w:rFonts w:hint="eastAsia"/>
          <w:b/>
          <w:bCs/>
          <w:sz w:val="44"/>
          <w:szCs w:val="44"/>
        </w:rPr>
        <w:t>青少年机器人竞赛</w:t>
      </w:r>
    </w:p>
    <w:p w14:paraId="099663BD" w14:textId="77777777" w:rsidR="00AC3DC0" w:rsidRDefault="00000000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机器人工程挑战活动（</w:t>
      </w:r>
      <w:r>
        <w:rPr>
          <w:b/>
          <w:bCs/>
          <w:sz w:val="28"/>
          <w:szCs w:val="28"/>
        </w:rPr>
        <w:t>RECA</w:t>
      </w:r>
      <w:r>
        <w:rPr>
          <w:rFonts w:hint="eastAsia"/>
          <w:b/>
          <w:bCs/>
          <w:sz w:val="28"/>
          <w:szCs w:val="28"/>
        </w:rPr>
        <w:t xml:space="preserve"> 2026 </w:t>
      </w:r>
      <w:r>
        <w:rPr>
          <w:rFonts w:hint="eastAsia"/>
          <w:b/>
          <w:bCs/>
          <w:sz w:val="28"/>
          <w:szCs w:val="28"/>
        </w:rPr>
        <w:t>“舌尖巡冀”）打分表</w:t>
      </w:r>
    </w:p>
    <w:p w14:paraId="129C30CA" w14:textId="77777777" w:rsidR="00AC3DC0" w:rsidRDefault="00000000">
      <w:pPr>
        <w:spacing w:line="480" w:lineRule="auto"/>
        <w:jc w:val="center"/>
        <w:rPr>
          <w:rFonts w:ascii="楷体" w:eastAsia="楷体" w:hAnsi="楷体" w:hint="eastAsia"/>
          <w:bCs/>
          <w:sz w:val="24"/>
          <w:szCs w:val="28"/>
        </w:rPr>
      </w:pPr>
      <w:r>
        <w:rPr>
          <w:rFonts w:ascii="楷体" w:eastAsia="楷体" w:hAnsi="楷体"/>
          <w:bCs/>
          <w:sz w:val="24"/>
          <w:szCs w:val="28"/>
        </w:rPr>
        <w:t>参赛队编号：</w:t>
      </w:r>
      <w:r>
        <w:rPr>
          <w:rFonts w:ascii="楷体" w:eastAsia="楷体" w:hAnsi="楷体" w:hint="eastAsia"/>
          <w:bCs/>
          <w:sz w:val="24"/>
          <w:szCs w:val="28"/>
        </w:rPr>
        <w:t>______     参赛队：______________     组别：________     轮次：_____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22"/>
        <w:gridCol w:w="5487"/>
        <w:gridCol w:w="1015"/>
        <w:gridCol w:w="1016"/>
        <w:gridCol w:w="1016"/>
      </w:tblGrid>
      <w:tr w:rsidR="00AC3DC0" w14:paraId="14A5BBA0" w14:textId="77777777">
        <w:trPr>
          <w:trHeight w:val="263"/>
        </w:trPr>
        <w:tc>
          <w:tcPr>
            <w:tcW w:w="1422" w:type="dxa"/>
            <w:vAlign w:val="center"/>
          </w:tcPr>
          <w:p w14:paraId="1D1D2BBB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 w:val="24"/>
                <w:szCs w:val="28"/>
              </w:rPr>
            </w:pPr>
            <w:r>
              <w:rPr>
                <w:rFonts w:asciiTheme="majorEastAsia" w:eastAsiaTheme="majorEastAsia" w:hAnsiTheme="majorEastAsia"/>
                <w:b/>
                <w:bCs/>
                <w:sz w:val="24"/>
                <w:szCs w:val="28"/>
              </w:rPr>
              <w:t>任务</w:t>
            </w:r>
          </w:p>
        </w:tc>
        <w:tc>
          <w:tcPr>
            <w:tcW w:w="5487" w:type="dxa"/>
            <w:vAlign w:val="center"/>
          </w:tcPr>
          <w:p w14:paraId="3E48A9E0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 w:val="24"/>
                <w:szCs w:val="28"/>
              </w:rPr>
            </w:pPr>
            <w:proofErr w:type="gramStart"/>
            <w:r>
              <w:rPr>
                <w:rFonts w:asciiTheme="majorEastAsia" w:eastAsiaTheme="majorEastAsia" w:hAnsiTheme="majorEastAsia"/>
                <w:b/>
                <w:bCs/>
                <w:sz w:val="24"/>
                <w:szCs w:val="28"/>
              </w:rPr>
              <w:t>子任务</w:t>
            </w:r>
            <w:proofErr w:type="gramEnd"/>
            <w:r>
              <w:rPr>
                <w:rFonts w:asciiTheme="majorEastAsia" w:eastAsiaTheme="majorEastAsia" w:hAnsiTheme="majorEastAsia" w:hint="eastAsia"/>
                <w:b/>
                <w:bCs/>
                <w:sz w:val="24"/>
                <w:szCs w:val="28"/>
              </w:rPr>
              <w:t>提示</w:t>
            </w:r>
          </w:p>
        </w:tc>
        <w:tc>
          <w:tcPr>
            <w:tcW w:w="1015" w:type="dxa"/>
            <w:vAlign w:val="center"/>
          </w:tcPr>
          <w:p w14:paraId="0B2F2AFF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 w:val="24"/>
                <w:szCs w:val="28"/>
              </w:rPr>
            </w:pPr>
            <w:r>
              <w:rPr>
                <w:rFonts w:asciiTheme="majorEastAsia" w:eastAsiaTheme="majorEastAsia" w:hAnsiTheme="majorEastAsia"/>
                <w:b/>
                <w:bCs/>
                <w:sz w:val="24"/>
                <w:szCs w:val="28"/>
              </w:rPr>
              <w:t>分数</w:t>
            </w:r>
          </w:p>
        </w:tc>
        <w:tc>
          <w:tcPr>
            <w:tcW w:w="1016" w:type="dxa"/>
            <w:vAlign w:val="center"/>
          </w:tcPr>
          <w:p w14:paraId="2868FA93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 w:val="24"/>
                <w:szCs w:val="28"/>
              </w:rPr>
            </w:pPr>
            <w:r>
              <w:rPr>
                <w:rFonts w:asciiTheme="majorEastAsia" w:eastAsiaTheme="majorEastAsia" w:hAnsiTheme="majorEastAsia"/>
                <w:b/>
                <w:bCs/>
                <w:sz w:val="24"/>
                <w:szCs w:val="28"/>
              </w:rPr>
              <w:t>数量</w:t>
            </w:r>
          </w:p>
        </w:tc>
        <w:tc>
          <w:tcPr>
            <w:tcW w:w="1016" w:type="dxa"/>
            <w:vAlign w:val="center"/>
          </w:tcPr>
          <w:p w14:paraId="4173807F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 w:val="24"/>
                <w:szCs w:val="28"/>
              </w:rPr>
            </w:pPr>
            <w:r>
              <w:rPr>
                <w:rFonts w:asciiTheme="majorEastAsia" w:eastAsiaTheme="majorEastAsia" w:hAnsiTheme="majorEastAsia"/>
                <w:b/>
                <w:bCs/>
                <w:sz w:val="24"/>
                <w:szCs w:val="28"/>
              </w:rPr>
              <w:t>得分</w:t>
            </w:r>
          </w:p>
        </w:tc>
      </w:tr>
      <w:tr w:rsidR="00AC3DC0" w14:paraId="1D2D8078" w14:textId="77777777">
        <w:trPr>
          <w:trHeight w:val="263"/>
        </w:trPr>
        <w:tc>
          <w:tcPr>
            <w:tcW w:w="1422" w:type="dxa"/>
            <w:vAlign w:val="center"/>
          </w:tcPr>
          <w:p w14:paraId="17AD5517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  <w:t>A型球</w:t>
            </w:r>
          </w:p>
        </w:tc>
        <w:tc>
          <w:tcPr>
            <w:tcW w:w="5487" w:type="dxa"/>
            <w:vAlign w:val="center"/>
          </w:tcPr>
          <w:p w14:paraId="56F91420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A型球完全带回基地，且机器人部分进入基地</w:t>
            </w:r>
          </w:p>
        </w:tc>
        <w:tc>
          <w:tcPr>
            <w:tcW w:w="1015" w:type="dxa"/>
            <w:vAlign w:val="center"/>
          </w:tcPr>
          <w:p w14:paraId="6C73B66E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40</w:t>
            </w:r>
          </w:p>
        </w:tc>
        <w:tc>
          <w:tcPr>
            <w:tcW w:w="1016" w:type="dxa"/>
            <w:vAlign w:val="center"/>
          </w:tcPr>
          <w:p w14:paraId="4E7801D4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047D3F63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43F78A45" w14:textId="77777777">
        <w:trPr>
          <w:trHeight w:val="263"/>
        </w:trPr>
        <w:tc>
          <w:tcPr>
            <w:tcW w:w="1422" w:type="dxa"/>
            <w:vAlign w:val="center"/>
          </w:tcPr>
          <w:p w14:paraId="7F9217B3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  <w:t>B型球</w:t>
            </w:r>
          </w:p>
        </w:tc>
        <w:tc>
          <w:tcPr>
            <w:tcW w:w="5487" w:type="dxa"/>
            <w:vAlign w:val="center"/>
          </w:tcPr>
          <w:p w14:paraId="5C4F0CC8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B型球放置到位</w:t>
            </w:r>
          </w:p>
        </w:tc>
        <w:tc>
          <w:tcPr>
            <w:tcW w:w="1015" w:type="dxa"/>
            <w:vAlign w:val="center"/>
          </w:tcPr>
          <w:p w14:paraId="57E212D4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50</w:t>
            </w:r>
          </w:p>
        </w:tc>
        <w:tc>
          <w:tcPr>
            <w:tcW w:w="1016" w:type="dxa"/>
            <w:vAlign w:val="center"/>
          </w:tcPr>
          <w:p w14:paraId="79266CD1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7762CF36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544B73CF" w14:textId="77777777">
        <w:trPr>
          <w:trHeight w:val="263"/>
        </w:trPr>
        <w:tc>
          <w:tcPr>
            <w:tcW w:w="1422" w:type="dxa"/>
            <w:vAlign w:val="center"/>
          </w:tcPr>
          <w:p w14:paraId="3175713E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  <w:t>吃货出发</w:t>
            </w:r>
          </w:p>
        </w:tc>
        <w:tc>
          <w:tcPr>
            <w:tcW w:w="5487" w:type="dxa"/>
            <w:vAlign w:val="center"/>
          </w:tcPr>
          <w:p w14:paraId="36D4A0B6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机器人的垂直投影完全脱离基地（出发区）</w:t>
            </w:r>
          </w:p>
        </w:tc>
        <w:tc>
          <w:tcPr>
            <w:tcW w:w="1015" w:type="dxa"/>
            <w:vAlign w:val="center"/>
          </w:tcPr>
          <w:p w14:paraId="0E62C2C4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10</w:t>
            </w:r>
          </w:p>
        </w:tc>
        <w:tc>
          <w:tcPr>
            <w:tcW w:w="1016" w:type="dxa"/>
            <w:vAlign w:val="center"/>
          </w:tcPr>
          <w:p w14:paraId="3B2538AA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/</w:t>
            </w:r>
          </w:p>
        </w:tc>
        <w:tc>
          <w:tcPr>
            <w:tcW w:w="1016" w:type="dxa"/>
            <w:vAlign w:val="center"/>
          </w:tcPr>
          <w:p w14:paraId="407CF1EE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7798F05E" w14:textId="77777777">
        <w:trPr>
          <w:trHeight w:val="263"/>
        </w:trPr>
        <w:tc>
          <w:tcPr>
            <w:tcW w:w="1422" w:type="dxa"/>
            <w:vMerge w:val="restart"/>
            <w:vAlign w:val="center"/>
          </w:tcPr>
          <w:p w14:paraId="5A9AA95A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  <w:r>
              <w:rPr>
                <w:rFonts w:hint="eastAsia"/>
                <w:b/>
                <w:bCs/>
              </w:rPr>
              <w:t>味不绝席</w:t>
            </w:r>
          </w:p>
        </w:tc>
        <w:tc>
          <w:tcPr>
            <w:tcW w:w="5487" w:type="dxa"/>
            <w:vAlign w:val="center"/>
          </w:tcPr>
          <w:p w14:paraId="29D3EAFE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A型球完全离开“场地模型区”</w:t>
            </w:r>
          </w:p>
        </w:tc>
        <w:tc>
          <w:tcPr>
            <w:tcW w:w="1015" w:type="dxa"/>
            <w:vAlign w:val="center"/>
          </w:tcPr>
          <w:p w14:paraId="60D4EEBF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10</w:t>
            </w:r>
          </w:p>
        </w:tc>
        <w:tc>
          <w:tcPr>
            <w:tcW w:w="1016" w:type="dxa"/>
            <w:vAlign w:val="center"/>
          </w:tcPr>
          <w:p w14:paraId="6A4DF788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/</w:t>
            </w:r>
          </w:p>
        </w:tc>
        <w:tc>
          <w:tcPr>
            <w:tcW w:w="1016" w:type="dxa"/>
            <w:vAlign w:val="center"/>
          </w:tcPr>
          <w:p w14:paraId="514CE913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44F8D681" w14:textId="77777777">
        <w:trPr>
          <w:trHeight w:val="263"/>
        </w:trPr>
        <w:tc>
          <w:tcPr>
            <w:tcW w:w="1422" w:type="dxa"/>
            <w:vMerge/>
            <w:vAlign w:val="center"/>
          </w:tcPr>
          <w:p w14:paraId="06078C3C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</w:p>
        </w:tc>
        <w:tc>
          <w:tcPr>
            <w:tcW w:w="5487" w:type="dxa"/>
            <w:vAlign w:val="center"/>
          </w:tcPr>
          <w:p w14:paraId="5533A4E6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比赛结束时，底座完全留在“场地模型区”</w:t>
            </w:r>
          </w:p>
        </w:tc>
        <w:tc>
          <w:tcPr>
            <w:tcW w:w="1015" w:type="dxa"/>
            <w:vAlign w:val="center"/>
          </w:tcPr>
          <w:p w14:paraId="034B8F7A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10</w:t>
            </w:r>
          </w:p>
        </w:tc>
        <w:tc>
          <w:tcPr>
            <w:tcW w:w="1016" w:type="dxa"/>
            <w:vAlign w:val="center"/>
          </w:tcPr>
          <w:p w14:paraId="4E03D9A8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/</w:t>
            </w:r>
          </w:p>
        </w:tc>
        <w:tc>
          <w:tcPr>
            <w:tcW w:w="1016" w:type="dxa"/>
            <w:vAlign w:val="center"/>
          </w:tcPr>
          <w:p w14:paraId="5C38DBCE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24FA8850" w14:textId="77777777">
        <w:trPr>
          <w:trHeight w:val="90"/>
        </w:trPr>
        <w:tc>
          <w:tcPr>
            <w:tcW w:w="1422" w:type="dxa"/>
            <w:vMerge/>
            <w:vAlign w:val="center"/>
          </w:tcPr>
          <w:p w14:paraId="4B75C86E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</w:p>
        </w:tc>
        <w:tc>
          <w:tcPr>
            <w:tcW w:w="5487" w:type="dxa"/>
            <w:vAlign w:val="center"/>
          </w:tcPr>
          <w:p w14:paraId="20B2AB0D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比赛结束时，架子完全留在“场地模型区”</w:t>
            </w:r>
          </w:p>
        </w:tc>
        <w:tc>
          <w:tcPr>
            <w:tcW w:w="1015" w:type="dxa"/>
            <w:vAlign w:val="center"/>
          </w:tcPr>
          <w:p w14:paraId="4AB6687D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20</w:t>
            </w:r>
          </w:p>
        </w:tc>
        <w:tc>
          <w:tcPr>
            <w:tcW w:w="1016" w:type="dxa"/>
            <w:vAlign w:val="center"/>
          </w:tcPr>
          <w:p w14:paraId="44923326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/</w:t>
            </w:r>
          </w:p>
        </w:tc>
        <w:tc>
          <w:tcPr>
            <w:tcW w:w="1016" w:type="dxa"/>
            <w:vAlign w:val="center"/>
          </w:tcPr>
          <w:p w14:paraId="4B8F0D0C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064FE8A7" w14:textId="77777777">
        <w:trPr>
          <w:trHeight w:val="263"/>
        </w:trPr>
        <w:tc>
          <w:tcPr>
            <w:tcW w:w="1422" w:type="dxa"/>
            <w:vMerge w:val="restart"/>
            <w:vAlign w:val="center"/>
          </w:tcPr>
          <w:p w14:paraId="234376BD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  <w:r>
              <w:rPr>
                <w:rFonts w:hint="eastAsia"/>
                <w:b/>
                <w:bCs/>
              </w:rPr>
              <w:t>寻味随缘</w:t>
            </w:r>
          </w:p>
        </w:tc>
        <w:tc>
          <w:tcPr>
            <w:tcW w:w="5487" w:type="dxa"/>
            <w:vAlign w:val="center"/>
          </w:tcPr>
          <w:p w14:paraId="7BE05692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通过触碰</w:t>
            </w:r>
            <w:proofErr w:type="gramStart"/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三个长转柄</w:t>
            </w:r>
            <w:proofErr w:type="gramEnd"/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，使其旋转一圈半以上</w:t>
            </w:r>
          </w:p>
        </w:tc>
        <w:tc>
          <w:tcPr>
            <w:tcW w:w="1015" w:type="dxa"/>
            <w:vAlign w:val="center"/>
          </w:tcPr>
          <w:p w14:paraId="7F7372DC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30</w:t>
            </w:r>
          </w:p>
        </w:tc>
        <w:tc>
          <w:tcPr>
            <w:tcW w:w="1016" w:type="dxa"/>
            <w:vAlign w:val="center"/>
          </w:tcPr>
          <w:p w14:paraId="429E1672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/</w:t>
            </w:r>
          </w:p>
        </w:tc>
        <w:tc>
          <w:tcPr>
            <w:tcW w:w="1016" w:type="dxa"/>
            <w:vAlign w:val="center"/>
          </w:tcPr>
          <w:p w14:paraId="7D6DC764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4CB73A79" w14:textId="77777777">
        <w:trPr>
          <w:trHeight w:val="263"/>
        </w:trPr>
        <w:tc>
          <w:tcPr>
            <w:tcW w:w="1422" w:type="dxa"/>
            <w:vMerge/>
            <w:vAlign w:val="center"/>
          </w:tcPr>
          <w:p w14:paraId="24938C07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</w:p>
        </w:tc>
        <w:tc>
          <w:tcPr>
            <w:tcW w:w="5487" w:type="dxa"/>
            <w:vAlign w:val="center"/>
          </w:tcPr>
          <w:p w14:paraId="61381A42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“寻味随缘”模型被撞倒或完全撞出“场地模型区”</w:t>
            </w:r>
          </w:p>
        </w:tc>
        <w:tc>
          <w:tcPr>
            <w:tcW w:w="1015" w:type="dxa"/>
            <w:vAlign w:val="center"/>
          </w:tcPr>
          <w:p w14:paraId="7CCABC0E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-20</w:t>
            </w:r>
          </w:p>
        </w:tc>
        <w:tc>
          <w:tcPr>
            <w:tcW w:w="1016" w:type="dxa"/>
            <w:vAlign w:val="center"/>
          </w:tcPr>
          <w:p w14:paraId="5568AF73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/</w:t>
            </w:r>
          </w:p>
        </w:tc>
        <w:tc>
          <w:tcPr>
            <w:tcW w:w="1016" w:type="dxa"/>
            <w:vAlign w:val="center"/>
          </w:tcPr>
          <w:p w14:paraId="76428FDB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3F5DD7BE" w14:textId="77777777">
        <w:trPr>
          <w:trHeight w:val="263"/>
        </w:trPr>
        <w:tc>
          <w:tcPr>
            <w:tcW w:w="1422" w:type="dxa"/>
            <w:vMerge w:val="restart"/>
            <w:vAlign w:val="center"/>
          </w:tcPr>
          <w:p w14:paraId="308C0F13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  <w:proofErr w:type="gramStart"/>
            <w:r>
              <w:rPr>
                <w:rFonts w:hint="eastAsia"/>
                <w:b/>
                <w:bCs/>
              </w:rPr>
              <w:t>扫码点</w:t>
            </w:r>
            <w:proofErr w:type="gramEnd"/>
            <w:r>
              <w:rPr>
                <w:rFonts w:hint="eastAsia"/>
                <w:b/>
                <w:bCs/>
              </w:rPr>
              <w:t>餐</w:t>
            </w:r>
          </w:p>
        </w:tc>
        <w:tc>
          <w:tcPr>
            <w:tcW w:w="5487" w:type="dxa"/>
            <w:vAlign w:val="center"/>
          </w:tcPr>
          <w:p w14:paraId="728B6F6B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识别二维码，亮灯正确，灯光要保持5秒以上</w:t>
            </w:r>
          </w:p>
        </w:tc>
        <w:tc>
          <w:tcPr>
            <w:tcW w:w="1015" w:type="dxa"/>
            <w:vAlign w:val="center"/>
          </w:tcPr>
          <w:p w14:paraId="50B7FF0F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30</w:t>
            </w:r>
          </w:p>
        </w:tc>
        <w:tc>
          <w:tcPr>
            <w:tcW w:w="1016" w:type="dxa"/>
            <w:vAlign w:val="center"/>
          </w:tcPr>
          <w:p w14:paraId="40536122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/</w:t>
            </w:r>
          </w:p>
        </w:tc>
        <w:tc>
          <w:tcPr>
            <w:tcW w:w="1016" w:type="dxa"/>
            <w:vAlign w:val="center"/>
          </w:tcPr>
          <w:p w14:paraId="2A3DE403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50BB31DE" w14:textId="77777777">
        <w:trPr>
          <w:trHeight w:val="263"/>
        </w:trPr>
        <w:tc>
          <w:tcPr>
            <w:tcW w:w="1422" w:type="dxa"/>
            <w:vMerge/>
            <w:vAlign w:val="center"/>
          </w:tcPr>
          <w:p w14:paraId="18BE375F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</w:p>
        </w:tc>
        <w:tc>
          <w:tcPr>
            <w:tcW w:w="5487" w:type="dxa"/>
            <w:vAlign w:val="center"/>
          </w:tcPr>
          <w:p w14:paraId="0BD47026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“扫码点餐”模型被撞倒或完全撞出“场地模型区”</w:t>
            </w:r>
          </w:p>
        </w:tc>
        <w:tc>
          <w:tcPr>
            <w:tcW w:w="1015" w:type="dxa"/>
            <w:vAlign w:val="center"/>
          </w:tcPr>
          <w:p w14:paraId="22356F85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-20</w:t>
            </w:r>
          </w:p>
        </w:tc>
        <w:tc>
          <w:tcPr>
            <w:tcW w:w="1016" w:type="dxa"/>
            <w:vAlign w:val="center"/>
          </w:tcPr>
          <w:p w14:paraId="2A340EE0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/</w:t>
            </w:r>
          </w:p>
        </w:tc>
        <w:tc>
          <w:tcPr>
            <w:tcW w:w="1016" w:type="dxa"/>
            <w:vAlign w:val="center"/>
          </w:tcPr>
          <w:p w14:paraId="7BC34908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3027BBD1" w14:textId="77777777">
        <w:trPr>
          <w:trHeight w:val="263"/>
        </w:trPr>
        <w:tc>
          <w:tcPr>
            <w:tcW w:w="1422" w:type="dxa"/>
            <w:vMerge w:val="restart"/>
            <w:vAlign w:val="center"/>
          </w:tcPr>
          <w:p w14:paraId="5AB937C6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  <w:proofErr w:type="gramStart"/>
            <w:r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  <w:t>择味取馐</w:t>
            </w:r>
            <w:proofErr w:type="gramEnd"/>
          </w:p>
        </w:tc>
        <w:tc>
          <w:tcPr>
            <w:tcW w:w="5487" w:type="dxa"/>
            <w:vAlign w:val="center"/>
          </w:tcPr>
          <w:p w14:paraId="3A7B5763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正确的A型球完全离开“择味取馐”模型</w:t>
            </w:r>
          </w:p>
        </w:tc>
        <w:tc>
          <w:tcPr>
            <w:tcW w:w="1015" w:type="dxa"/>
            <w:vAlign w:val="center"/>
          </w:tcPr>
          <w:p w14:paraId="13F4D728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40</w:t>
            </w:r>
          </w:p>
        </w:tc>
        <w:tc>
          <w:tcPr>
            <w:tcW w:w="1016" w:type="dxa"/>
            <w:vAlign w:val="center"/>
          </w:tcPr>
          <w:p w14:paraId="6847E999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/</w:t>
            </w:r>
          </w:p>
        </w:tc>
        <w:tc>
          <w:tcPr>
            <w:tcW w:w="1016" w:type="dxa"/>
            <w:vAlign w:val="center"/>
          </w:tcPr>
          <w:p w14:paraId="66045FFF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0956778B" w14:textId="77777777">
        <w:trPr>
          <w:trHeight w:val="90"/>
        </w:trPr>
        <w:tc>
          <w:tcPr>
            <w:tcW w:w="1422" w:type="dxa"/>
            <w:vMerge/>
            <w:vAlign w:val="center"/>
          </w:tcPr>
          <w:p w14:paraId="44E0DB74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</w:p>
        </w:tc>
        <w:tc>
          <w:tcPr>
            <w:tcW w:w="5487" w:type="dxa"/>
            <w:vAlign w:val="center"/>
          </w:tcPr>
          <w:p w14:paraId="2664F7C9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每个错误的A型球完全离开“择味取馐”模型</w:t>
            </w:r>
          </w:p>
        </w:tc>
        <w:tc>
          <w:tcPr>
            <w:tcW w:w="1015" w:type="dxa"/>
            <w:vAlign w:val="center"/>
          </w:tcPr>
          <w:p w14:paraId="5A9395B4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-20</w:t>
            </w:r>
          </w:p>
        </w:tc>
        <w:tc>
          <w:tcPr>
            <w:tcW w:w="1016" w:type="dxa"/>
            <w:vAlign w:val="center"/>
          </w:tcPr>
          <w:p w14:paraId="535C0686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6EA931C4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6FB40BCD" w14:textId="77777777">
        <w:trPr>
          <w:trHeight w:val="90"/>
        </w:trPr>
        <w:tc>
          <w:tcPr>
            <w:tcW w:w="1422" w:type="dxa"/>
            <w:vMerge/>
            <w:vAlign w:val="center"/>
          </w:tcPr>
          <w:p w14:paraId="110471E5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</w:p>
        </w:tc>
        <w:tc>
          <w:tcPr>
            <w:tcW w:w="5487" w:type="dxa"/>
            <w:vAlign w:val="center"/>
          </w:tcPr>
          <w:p w14:paraId="37B8FC82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“择味取馐”模型被撞倒</w:t>
            </w:r>
          </w:p>
        </w:tc>
        <w:tc>
          <w:tcPr>
            <w:tcW w:w="1015" w:type="dxa"/>
            <w:vAlign w:val="center"/>
          </w:tcPr>
          <w:p w14:paraId="7F00B2AC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-20</w:t>
            </w:r>
          </w:p>
        </w:tc>
        <w:tc>
          <w:tcPr>
            <w:tcW w:w="1016" w:type="dxa"/>
            <w:vAlign w:val="center"/>
          </w:tcPr>
          <w:p w14:paraId="75B0B874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/</w:t>
            </w:r>
          </w:p>
        </w:tc>
        <w:tc>
          <w:tcPr>
            <w:tcW w:w="1016" w:type="dxa"/>
            <w:vAlign w:val="center"/>
          </w:tcPr>
          <w:p w14:paraId="1D1967C9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44DEC162" w14:textId="77777777">
        <w:trPr>
          <w:trHeight w:val="263"/>
        </w:trPr>
        <w:tc>
          <w:tcPr>
            <w:tcW w:w="1422" w:type="dxa"/>
            <w:vMerge w:val="restart"/>
            <w:vAlign w:val="center"/>
          </w:tcPr>
          <w:p w14:paraId="02A9D3EB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  <w:r>
              <w:rPr>
                <w:rFonts w:hint="eastAsia"/>
                <w:b/>
                <w:bCs/>
              </w:rPr>
              <w:t>燕赵满席</w:t>
            </w:r>
          </w:p>
        </w:tc>
        <w:tc>
          <w:tcPr>
            <w:tcW w:w="5487" w:type="dxa"/>
            <w:vAlign w:val="center"/>
          </w:tcPr>
          <w:p w14:paraId="5C62B8F3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每个A型球完全离开“场地模型区”</w:t>
            </w:r>
          </w:p>
        </w:tc>
        <w:tc>
          <w:tcPr>
            <w:tcW w:w="1015" w:type="dxa"/>
            <w:vAlign w:val="center"/>
          </w:tcPr>
          <w:p w14:paraId="7D30A7AA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10</w:t>
            </w:r>
          </w:p>
        </w:tc>
        <w:tc>
          <w:tcPr>
            <w:tcW w:w="1016" w:type="dxa"/>
            <w:vAlign w:val="center"/>
          </w:tcPr>
          <w:p w14:paraId="07CF82FF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774042A0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486BFF15" w14:textId="77777777">
        <w:trPr>
          <w:trHeight w:val="90"/>
        </w:trPr>
        <w:tc>
          <w:tcPr>
            <w:tcW w:w="1422" w:type="dxa"/>
            <w:vMerge/>
            <w:vAlign w:val="center"/>
          </w:tcPr>
          <w:p w14:paraId="06FD62D0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</w:p>
        </w:tc>
        <w:tc>
          <w:tcPr>
            <w:tcW w:w="5487" w:type="dxa"/>
            <w:vAlign w:val="center"/>
          </w:tcPr>
          <w:p w14:paraId="46FD7395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“燕赵满席”模型被撞倒</w:t>
            </w:r>
          </w:p>
        </w:tc>
        <w:tc>
          <w:tcPr>
            <w:tcW w:w="1015" w:type="dxa"/>
            <w:vAlign w:val="center"/>
          </w:tcPr>
          <w:p w14:paraId="190CA009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-20</w:t>
            </w:r>
          </w:p>
        </w:tc>
        <w:tc>
          <w:tcPr>
            <w:tcW w:w="1016" w:type="dxa"/>
            <w:vAlign w:val="center"/>
          </w:tcPr>
          <w:p w14:paraId="7A527E43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/</w:t>
            </w:r>
          </w:p>
        </w:tc>
        <w:tc>
          <w:tcPr>
            <w:tcW w:w="1016" w:type="dxa"/>
            <w:vAlign w:val="center"/>
          </w:tcPr>
          <w:p w14:paraId="53B066AA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0183637B" w14:textId="77777777">
        <w:trPr>
          <w:trHeight w:val="263"/>
        </w:trPr>
        <w:tc>
          <w:tcPr>
            <w:tcW w:w="1422" w:type="dxa"/>
            <w:vMerge w:val="restart"/>
            <w:vAlign w:val="center"/>
          </w:tcPr>
          <w:p w14:paraId="1610C4FA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  <w:proofErr w:type="gramStart"/>
            <w:r>
              <w:rPr>
                <w:rFonts w:hint="eastAsia"/>
                <w:b/>
                <w:bCs/>
              </w:rPr>
              <w:t>篮藏佳肴</w:t>
            </w:r>
            <w:proofErr w:type="gramEnd"/>
          </w:p>
        </w:tc>
        <w:tc>
          <w:tcPr>
            <w:tcW w:w="5487" w:type="dxa"/>
            <w:vAlign w:val="center"/>
          </w:tcPr>
          <w:p w14:paraId="3C4CF1E7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“挂篮”挂在两侧短轴上</w:t>
            </w:r>
          </w:p>
        </w:tc>
        <w:tc>
          <w:tcPr>
            <w:tcW w:w="1015" w:type="dxa"/>
            <w:vAlign w:val="center"/>
          </w:tcPr>
          <w:p w14:paraId="09FFB1E8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30</w:t>
            </w:r>
          </w:p>
        </w:tc>
        <w:tc>
          <w:tcPr>
            <w:tcW w:w="1016" w:type="dxa"/>
            <w:vAlign w:val="center"/>
          </w:tcPr>
          <w:p w14:paraId="34D5C7DB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38E069C0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192E50A9" w14:textId="77777777">
        <w:trPr>
          <w:trHeight w:val="263"/>
        </w:trPr>
        <w:tc>
          <w:tcPr>
            <w:tcW w:w="1422" w:type="dxa"/>
            <w:vMerge/>
            <w:vAlign w:val="center"/>
          </w:tcPr>
          <w:p w14:paraId="63FCE4C0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</w:p>
        </w:tc>
        <w:tc>
          <w:tcPr>
            <w:tcW w:w="5487" w:type="dxa"/>
            <w:vAlign w:val="center"/>
          </w:tcPr>
          <w:p w14:paraId="4B404B9F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“挂篮”挂在中间长轴上</w:t>
            </w:r>
          </w:p>
        </w:tc>
        <w:tc>
          <w:tcPr>
            <w:tcW w:w="1015" w:type="dxa"/>
            <w:vAlign w:val="center"/>
          </w:tcPr>
          <w:p w14:paraId="08800150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20</w:t>
            </w:r>
          </w:p>
        </w:tc>
        <w:tc>
          <w:tcPr>
            <w:tcW w:w="1016" w:type="dxa"/>
            <w:vAlign w:val="center"/>
          </w:tcPr>
          <w:p w14:paraId="2AAB0A2C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51C88F8F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0C2648DA" w14:textId="77777777">
        <w:trPr>
          <w:trHeight w:val="90"/>
        </w:trPr>
        <w:tc>
          <w:tcPr>
            <w:tcW w:w="1422" w:type="dxa"/>
            <w:vMerge/>
            <w:vAlign w:val="center"/>
          </w:tcPr>
          <w:p w14:paraId="17CA3CEA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</w:p>
        </w:tc>
        <w:tc>
          <w:tcPr>
            <w:tcW w:w="5487" w:type="dxa"/>
            <w:vAlign w:val="center"/>
          </w:tcPr>
          <w:p w14:paraId="2C32BEB3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“篮藏佳肴”模型被撞倒</w:t>
            </w:r>
          </w:p>
        </w:tc>
        <w:tc>
          <w:tcPr>
            <w:tcW w:w="1015" w:type="dxa"/>
            <w:vAlign w:val="center"/>
          </w:tcPr>
          <w:p w14:paraId="33FD3694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-20</w:t>
            </w:r>
          </w:p>
        </w:tc>
        <w:tc>
          <w:tcPr>
            <w:tcW w:w="1016" w:type="dxa"/>
            <w:vAlign w:val="center"/>
          </w:tcPr>
          <w:p w14:paraId="1BD1D8E0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/</w:t>
            </w:r>
          </w:p>
        </w:tc>
        <w:tc>
          <w:tcPr>
            <w:tcW w:w="1016" w:type="dxa"/>
            <w:vAlign w:val="center"/>
          </w:tcPr>
          <w:p w14:paraId="60029BEF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3952B4BC" w14:textId="77777777">
        <w:trPr>
          <w:trHeight w:val="263"/>
        </w:trPr>
        <w:tc>
          <w:tcPr>
            <w:tcW w:w="1422" w:type="dxa"/>
            <w:vMerge w:val="restart"/>
            <w:vAlign w:val="center"/>
          </w:tcPr>
          <w:p w14:paraId="4D30D46D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  <w:r>
              <w:rPr>
                <w:rFonts w:hint="eastAsia"/>
                <w:b/>
                <w:bCs/>
              </w:rPr>
              <w:t>味多权衡</w:t>
            </w:r>
          </w:p>
        </w:tc>
        <w:tc>
          <w:tcPr>
            <w:tcW w:w="5487" w:type="dxa"/>
            <w:vAlign w:val="center"/>
          </w:tcPr>
          <w:p w14:paraId="5F8A5800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A型球完全离开“场地模型区”</w:t>
            </w:r>
          </w:p>
        </w:tc>
        <w:tc>
          <w:tcPr>
            <w:tcW w:w="1015" w:type="dxa"/>
            <w:vAlign w:val="center"/>
          </w:tcPr>
          <w:p w14:paraId="4D04736A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10</w:t>
            </w:r>
          </w:p>
        </w:tc>
        <w:tc>
          <w:tcPr>
            <w:tcW w:w="1016" w:type="dxa"/>
            <w:vAlign w:val="center"/>
          </w:tcPr>
          <w:p w14:paraId="704F7312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/</w:t>
            </w:r>
          </w:p>
        </w:tc>
        <w:tc>
          <w:tcPr>
            <w:tcW w:w="1016" w:type="dxa"/>
            <w:vAlign w:val="center"/>
          </w:tcPr>
          <w:p w14:paraId="72AC3A83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645625AA" w14:textId="77777777">
        <w:trPr>
          <w:trHeight w:val="263"/>
        </w:trPr>
        <w:tc>
          <w:tcPr>
            <w:tcW w:w="1422" w:type="dxa"/>
            <w:vMerge/>
            <w:vAlign w:val="center"/>
          </w:tcPr>
          <w:p w14:paraId="5E09E2E8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</w:p>
        </w:tc>
        <w:tc>
          <w:tcPr>
            <w:tcW w:w="5487" w:type="dxa"/>
            <w:vAlign w:val="center"/>
          </w:tcPr>
          <w:p w14:paraId="020E7BE6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比赛结束时，“味多权衡”模型正面左侧托盘接触场地图</w:t>
            </w:r>
          </w:p>
        </w:tc>
        <w:tc>
          <w:tcPr>
            <w:tcW w:w="1015" w:type="dxa"/>
            <w:vAlign w:val="center"/>
          </w:tcPr>
          <w:p w14:paraId="209134D0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20</w:t>
            </w:r>
          </w:p>
        </w:tc>
        <w:tc>
          <w:tcPr>
            <w:tcW w:w="1016" w:type="dxa"/>
            <w:vAlign w:val="center"/>
          </w:tcPr>
          <w:p w14:paraId="18888407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/</w:t>
            </w:r>
          </w:p>
        </w:tc>
        <w:tc>
          <w:tcPr>
            <w:tcW w:w="1016" w:type="dxa"/>
            <w:vAlign w:val="center"/>
          </w:tcPr>
          <w:p w14:paraId="495642CE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35407B9F" w14:textId="77777777">
        <w:trPr>
          <w:trHeight w:val="263"/>
        </w:trPr>
        <w:tc>
          <w:tcPr>
            <w:tcW w:w="1422" w:type="dxa"/>
            <w:vMerge/>
            <w:vAlign w:val="center"/>
          </w:tcPr>
          <w:p w14:paraId="4A9FE3EA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</w:p>
        </w:tc>
        <w:tc>
          <w:tcPr>
            <w:tcW w:w="5487" w:type="dxa"/>
            <w:vAlign w:val="center"/>
          </w:tcPr>
          <w:p w14:paraId="7A0DD3DE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“味多权衡”模型被撞倒</w:t>
            </w:r>
          </w:p>
        </w:tc>
        <w:tc>
          <w:tcPr>
            <w:tcW w:w="1015" w:type="dxa"/>
            <w:vAlign w:val="center"/>
          </w:tcPr>
          <w:p w14:paraId="2E2138D0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-20</w:t>
            </w:r>
          </w:p>
        </w:tc>
        <w:tc>
          <w:tcPr>
            <w:tcW w:w="1016" w:type="dxa"/>
            <w:vAlign w:val="center"/>
          </w:tcPr>
          <w:p w14:paraId="0F20D09D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/</w:t>
            </w:r>
          </w:p>
        </w:tc>
        <w:tc>
          <w:tcPr>
            <w:tcW w:w="1016" w:type="dxa"/>
            <w:vAlign w:val="center"/>
          </w:tcPr>
          <w:p w14:paraId="6A09FB54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6C31DFA0" w14:textId="77777777">
        <w:trPr>
          <w:trHeight w:val="263"/>
        </w:trPr>
        <w:tc>
          <w:tcPr>
            <w:tcW w:w="1422" w:type="dxa"/>
            <w:vMerge w:val="restart"/>
            <w:vAlign w:val="center"/>
          </w:tcPr>
          <w:p w14:paraId="5408C505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  <w:r>
              <w:rPr>
                <w:rFonts w:hint="eastAsia"/>
                <w:b/>
                <w:bCs/>
              </w:rPr>
              <w:t>外卖配送</w:t>
            </w:r>
          </w:p>
        </w:tc>
        <w:tc>
          <w:tcPr>
            <w:tcW w:w="5487" w:type="dxa"/>
            <w:vAlign w:val="center"/>
          </w:tcPr>
          <w:p w14:paraId="347EB2D2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每处丁字路口放置了“小框架梁”</w:t>
            </w:r>
          </w:p>
        </w:tc>
        <w:tc>
          <w:tcPr>
            <w:tcW w:w="1015" w:type="dxa"/>
            <w:vAlign w:val="center"/>
          </w:tcPr>
          <w:p w14:paraId="4AFFC349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20</w:t>
            </w:r>
          </w:p>
        </w:tc>
        <w:tc>
          <w:tcPr>
            <w:tcW w:w="1016" w:type="dxa"/>
            <w:vAlign w:val="center"/>
          </w:tcPr>
          <w:p w14:paraId="1656CD2C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09FD0558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1E04D17C" w14:textId="77777777">
        <w:trPr>
          <w:trHeight w:val="263"/>
        </w:trPr>
        <w:tc>
          <w:tcPr>
            <w:tcW w:w="1422" w:type="dxa"/>
            <w:vMerge/>
            <w:vAlign w:val="center"/>
          </w:tcPr>
          <w:p w14:paraId="007DD9B2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</w:p>
        </w:tc>
        <w:tc>
          <w:tcPr>
            <w:tcW w:w="5487" w:type="dxa"/>
            <w:vAlign w:val="center"/>
          </w:tcPr>
          <w:p w14:paraId="02C9D4B5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十字路口放置了“小框架梁”</w:t>
            </w:r>
          </w:p>
        </w:tc>
        <w:tc>
          <w:tcPr>
            <w:tcW w:w="1015" w:type="dxa"/>
            <w:vAlign w:val="center"/>
          </w:tcPr>
          <w:p w14:paraId="29F3D0C4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30</w:t>
            </w:r>
          </w:p>
        </w:tc>
        <w:tc>
          <w:tcPr>
            <w:tcW w:w="1016" w:type="dxa"/>
            <w:vAlign w:val="center"/>
          </w:tcPr>
          <w:p w14:paraId="5809359B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/</w:t>
            </w:r>
          </w:p>
        </w:tc>
        <w:tc>
          <w:tcPr>
            <w:tcW w:w="1016" w:type="dxa"/>
            <w:vAlign w:val="center"/>
          </w:tcPr>
          <w:p w14:paraId="2538629F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2957168E" w14:textId="77777777">
        <w:trPr>
          <w:trHeight w:val="263"/>
        </w:trPr>
        <w:tc>
          <w:tcPr>
            <w:tcW w:w="1422" w:type="dxa"/>
            <w:vAlign w:val="center"/>
          </w:tcPr>
          <w:p w14:paraId="55D0544C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  <w:r>
              <w:rPr>
                <w:rFonts w:hint="eastAsia"/>
                <w:b/>
                <w:bCs/>
              </w:rPr>
              <w:t>饱食而归</w:t>
            </w:r>
          </w:p>
        </w:tc>
        <w:tc>
          <w:tcPr>
            <w:tcW w:w="5487" w:type="dxa"/>
            <w:vAlign w:val="center"/>
          </w:tcPr>
          <w:p w14:paraId="28DDAF76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在比赛结束时，机器人部分进入基地（出发区）</w:t>
            </w:r>
          </w:p>
        </w:tc>
        <w:tc>
          <w:tcPr>
            <w:tcW w:w="1015" w:type="dxa"/>
            <w:vAlign w:val="center"/>
          </w:tcPr>
          <w:p w14:paraId="6A9D09DF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30</w:t>
            </w:r>
          </w:p>
        </w:tc>
        <w:tc>
          <w:tcPr>
            <w:tcW w:w="1016" w:type="dxa"/>
            <w:vAlign w:val="center"/>
          </w:tcPr>
          <w:p w14:paraId="33223D2A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/</w:t>
            </w:r>
          </w:p>
        </w:tc>
        <w:tc>
          <w:tcPr>
            <w:tcW w:w="1016" w:type="dxa"/>
            <w:vAlign w:val="center"/>
          </w:tcPr>
          <w:p w14:paraId="3AFF0660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23826AE1" w14:textId="77777777">
        <w:trPr>
          <w:trHeight w:val="263"/>
        </w:trPr>
        <w:tc>
          <w:tcPr>
            <w:tcW w:w="1422" w:type="dxa"/>
            <w:vAlign w:val="center"/>
          </w:tcPr>
          <w:p w14:paraId="01AA0E11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  <w:proofErr w:type="gramStart"/>
            <w:r>
              <w:rPr>
                <w:rFonts w:hint="eastAsia"/>
                <w:b/>
                <w:bCs/>
              </w:rPr>
              <w:t>美味巡冀</w:t>
            </w:r>
            <w:proofErr w:type="gramEnd"/>
          </w:p>
        </w:tc>
        <w:tc>
          <w:tcPr>
            <w:tcW w:w="5487" w:type="dxa"/>
            <w:vAlign w:val="center"/>
          </w:tcPr>
          <w:p w14:paraId="5777304F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比赛过程中，固定车身的垂直投影始终没有离开轨迹线</w:t>
            </w:r>
          </w:p>
        </w:tc>
        <w:tc>
          <w:tcPr>
            <w:tcW w:w="1015" w:type="dxa"/>
            <w:vAlign w:val="center"/>
          </w:tcPr>
          <w:p w14:paraId="47308343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50</w:t>
            </w:r>
          </w:p>
        </w:tc>
        <w:tc>
          <w:tcPr>
            <w:tcW w:w="1016" w:type="dxa"/>
            <w:vAlign w:val="center"/>
          </w:tcPr>
          <w:p w14:paraId="2741D464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/</w:t>
            </w:r>
          </w:p>
        </w:tc>
        <w:tc>
          <w:tcPr>
            <w:tcW w:w="1016" w:type="dxa"/>
            <w:vAlign w:val="center"/>
          </w:tcPr>
          <w:p w14:paraId="6195F206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2B44CC32" w14:textId="77777777">
        <w:trPr>
          <w:trHeight w:val="263"/>
        </w:trPr>
        <w:tc>
          <w:tcPr>
            <w:tcW w:w="1422" w:type="dxa"/>
            <w:vAlign w:val="center"/>
          </w:tcPr>
          <w:p w14:paraId="156F3EA7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  <w:r>
              <w:rPr>
                <w:rFonts w:hint="eastAsia"/>
                <w:b/>
                <w:bCs/>
              </w:rPr>
              <w:t>扶老携幼</w:t>
            </w:r>
          </w:p>
        </w:tc>
        <w:tc>
          <w:tcPr>
            <w:tcW w:w="5487" w:type="dxa"/>
            <w:vAlign w:val="center"/>
          </w:tcPr>
          <w:p w14:paraId="107D3AE9" w14:textId="77777777" w:rsidR="00AC3DC0" w:rsidRDefault="00000000">
            <w:pPr>
              <w:spacing w:line="312" w:lineRule="auto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每次因为失控等原因，机器人被拿回基地</w:t>
            </w:r>
          </w:p>
        </w:tc>
        <w:tc>
          <w:tcPr>
            <w:tcW w:w="1015" w:type="dxa"/>
            <w:vAlign w:val="center"/>
          </w:tcPr>
          <w:p w14:paraId="6B8BE84D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8"/>
              </w:rPr>
              <w:t>-10</w:t>
            </w:r>
          </w:p>
        </w:tc>
        <w:tc>
          <w:tcPr>
            <w:tcW w:w="1016" w:type="dxa"/>
            <w:vAlign w:val="center"/>
          </w:tcPr>
          <w:p w14:paraId="01E1FDC5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33BCCF4E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4291D54D" w14:textId="77777777">
        <w:trPr>
          <w:trHeight w:val="263"/>
        </w:trPr>
        <w:tc>
          <w:tcPr>
            <w:tcW w:w="6909" w:type="dxa"/>
            <w:gridSpan w:val="2"/>
            <w:vAlign w:val="center"/>
          </w:tcPr>
          <w:p w14:paraId="129A19E0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  <w:t>本轮总分</w:t>
            </w:r>
          </w:p>
        </w:tc>
        <w:tc>
          <w:tcPr>
            <w:tcW w:w="3047" w:type="dxa"/>
            <w:gridSpan w:val="3"/>
            <w:vAlign w:val="center"/>
          </w:tcPr>
          <w:p w14:paraId="27F8937E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  <w:tr w:rsidR="00AC3DC0" w14:paraId="1D201AEE" w14:textId="77777777">
        <w:trPr>
          <w:trHeight w:val="269"/>
        </w:trPr>
        <w:tc>
          <w:tcPr>
            <w:tcW w:w="6909" w:type="dxa"/>
            <w:gridSpan w:val="2"/>
            <w:vAlign w:val="center"/>
          </w:tcPr>
          <w:p w14:paraId="544F3E27" w14:textId="77777777" w:rsidR="00AC3DC0" w:rsidRDefault="0000000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zCs w:val="28"/>
              </w:rPr>
              <w:t>本轮用时</w:t>
            </w:r>
          </w:p>
        </w:tc>
        <w:tc>
          <w:tcPr>
            <w:tcW w:w="3047" w:type="dxa"/>
            <w:gridSpan w:val="3"/>
            <w:vAlign w:val="center"/>
          </w:tcPr>
          <w:p w14:paraId="029D832D" w14:textId="77777777" w:rsidR="00AC3DC0" w:rsidRDefault="00AC3DC0">
            <w:pPr>
              <w:spacing w:line="312" w:lineRule="auto"/>
              <w:jc w:val="center"/>
              <w:rPr>
                <w:rFonts w:asciiTheme="majorEastAsia" w:eastAsiaTheme="majorEastAsia" w:hAnsiTheme="majorEastAsia" w:hint="eastAsia"/>
                <w:bCs/>
                <w:szCs w:val="28"/>
              </w:rPr>
            </w:pPr>
          </w:p>
        </w:tc>
      </w:tr>
    </w:tbl>
    <w:p w14:paraId="2CEBA6C3" w14:textId="77777777" w:rsidR="00AC3DC0" w:rsidRDefault="00000000">
      <w:pPr>
        <w:spacing w:beforeLines="50" w:before="156"/>
        <w:jc w:val="center"/>
        <w:rPr>
          <w:rFonts w:asciiTheme="majorEastAsia" w:eastAsiaTheme="majorEastAsia" w:hAnsiTheme="majorEastAsia" w:hint="eastAsia"/>
          <w:bCs/>
          <w:sz w:val="28"/>
          <w:szCs w:val="28"/>
        </w:rPr>
      </w:pPr>
      <w:r>
        <w:rPr>
          <w:rFonts w:asciiTheme="majorEastAsia" w:eastAsiaTheme="majorEastAsia" w:hAnsiTheme="majorEastAsia"/>
          <w:bCs/>
          <w:sz w:val="28"/>
          <w:szCs w:val="28"/>
        </w:rPr>
        <w:t>裁判员</w:t>
      </w:r>
      <w:r>
        <w:rPr>
          <w:rFonts w:asciiTheme="majorEastAsia" w:eastAsiaTheme="majorEastAsia" w:hAnsiTheme="majorEastAsia" w:hint="eastAsia"/>
          <w:bCs/>
          <w:sz w:val="28"/>
          <w:szCs w:val="28"/>
        </w:rPr>
        <w:t>签字</w:t>
      </w:r>
      <w:r>
        <w:rPr>
          <w:rFonts w:asciiTheme="majorEastAsia" w:eastAsiaTheme="majorEastAsia" w:hAnsiTheme="majorEastAsia"/>
          <w:bCs/>
          <w:sz w:val="28"/>
          <w:szCs w:val="28"/>
        </w:rPr>
        <w:t>：</w:t>
      </w:r>
      <w:r>
        <w:rPr>
          <w:rFonts w:asciiTheme="majorEastAsia" w:eastAsiaTheme="majorEastAsia" w:hAnsiTheme="majorEastAsia" w:hint="eastAsia"/>
          <w:bCs/>
          <w:sz w:val="28"/>
          <w:szCs w:val="28"/>
        </w:rPr>
        <w:t>__________________ 参赛选手签字：__________________</w:t>
      </w:r>
    </w:p>
    <w:p w14:paraId="33CF0207" w14:textId="77777777" w:rsidR="00AC3DC0" w:rsidRDefault="00000000">
      <w:pPr>
        <w:spacing w:beforeLines="50" w:before="156"/>
        <w:jc w:val="center"/>
        <w:rPr>
          <w:rFonts w:ascii="楷体" w:eastAsia="楷体" w:hAnsi="楷体" w:cs="楷体" w:hint="eastAsia"/>
          <w:bCs/>
          <w:sz w:val="24"/>
          <w:szCs w:val="24"/>
        </w:rPr>
      </w:pPr>
      <w:r>
        <w:rPr>
          <w:rFonts w:ascii="楷体" w:eastAsia="楷体" w:hAnsi="楷体" w:cs="楷体" w:hint="eastAsia"/>
          <w:bCs/>
          <w:sz w:val="24"/>
          <w:szCs w:val="24"/>
        </w:rPr>
        <w:t>注：本</w:t>
      </w:r>
      <w:proofErr w:type="gramStart"/>
      <w:r>
        <w:rPr>
          <w:rFonts w:ascii="楷体" w:eastAsia="楷体" w:hAnsi="楷体" w:cs="楷体" w:hint="eastAsia"/>
          <w:bCs/>
          <w:sz w:val="24"/>
          <w:szCs w:val="24"/>
        </w:rPr>
        <w:t>打分表</w:t>
      </w:r>
      <w:proofErr w:type="gramEnd"/>
      <w:r>
        <w:rPr>
          <w:rFonts w:ascii="楷体" w:eastAsia="楷体" w:hAnsi="楷体" w:cs="楷体" w:hint="eastAsia"/>
          <w:bCs/>
          <w:sz w:val="24"/>
          <w:szCs w:val="24"/>
        </w:rPr>
        <w:t>只记录竞赛成绩，总成绩需要与工程笔记与相关答辩成绩相加。</w:t>
      </w:r>
    </w:p>
    <w:sectPr w:rsidR="00AC3DC0">
      <w:pgSz w:w="11906" w:h="16838"/>
      <w:pgMar w:top="850" w:right="1080" w:bottom="648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Y1MTU5ZjM3MzEzZDIzMGU5ZDgyZjYwN2Y1NWIwMDkifQ=="/>
  </w:docVars>
  <w:rsids>
    <w:rsidRoot w:val="006673F0"/>
    <w:rsid w:val="00031E85"/>
    <w:rsid w:val="00124FB6"/>
    <w:rsid w:val="001850EA"/>
    <w:rsid w:val="00197485"/>
    <w:rsid w:val="00286581"/>
    <w:rsid w:val="002D5BEC"/>
    <w:rsid w:val="002F32CD"/>
    <w:rsid w:val="003B7707"/>
    <w:rsid w:val="00454239"/>
    <w:rsid w:val="005053C4"/>
    <w:rsid w:val="006001E9"/>
    <w:rsid w:val="006673F0"/>
    <w:rsid w:val="006A390A"/>
    <w:rsid w:val="007D18BE"/>
    <w:rsid w:val="00AC3DC0"/>
    <w:rsid w:val="00C47D1E"/>
    <w:rsid w:val="00C9210D"/>
    <w:rsid w:val="00CC7308"/>
    <w:rsid w:val="00E26FF6"/>
    <w:rsid w:val="00E40F30"/>
    <w:rsid w:val="00E72F74"/>
    <w:rsid w:val="00E8385B"/>
    <w:rsid w:val="00E855BD"/>
    <w:rsid w:val="00EF3AA7"/>
    <w:rsid w:val="00FC259A"/>
    <w:rsid w:val="0294190F"/>
    <w:rsid w:val="08B033EE"/>
    <w:rsid w:val="0B2661F3"/>
    <w:rsid w:val="11D12F74"/>
    <w:rsid w:val="19250D1B"/>
    <w:rsid w:val="219C0FD7"/>
    <w:rsid w:val="25355A66"/>
    <w:rsid w:val="2B3758CC"/>
    <w:rsid w:val="2D880661"/>
    <w:rsid w:val="307A0735"/>
    <w:rsid w:val="3AE254BF"/>
    <w:rsid w:val="3D885073"/>
    <w:rsid w:val="4AA05625"/>
    <w:rsid w:val="4F2430A7"/>
    <w:rsid w:val="58B57CAD"/>
    <w:rsid w:val="59AD4E28"/>
    <w:rsid w:val="5AB13236"/>
    <w:rsid w:val="62C57733"/>
    <w:rsid w:val="62FC3469"/>
    <w:rsid w:val="64BE2B07"/>
    <w:rsid w:val="6D350F69"/>
    <w:rsid w:val="723E2669"/>
    <w:rsid w:val="7BAA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7C71D6D-AAA9-44E9-84CB-18658575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443</Words>
  <Characters>511</Characters>
  <Application>Microsoft Office Word</Application>
  <DocSecurity>0</DocSecurity>
  <Lines>102</Lines>
  <Paragraphs>119</Paragraphs>
  <ScaleCrop>false</ScaleCrop>
  <Company>Microsoft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387783952@qq.com</cp:lastModifiedBy>
  <cp:revision>24</cp:revision>
  <cp:lastPrinted>2023-06-10T13:51:00Z</cp:lastPrinted>
  <dcterms:created xsi:type="dcterms:W3CDTF">2023-06-10T08:18:00Z</dcterms:created>
  <dcterms:modified xsi:type="dcterms:W3CDTF">2026-02-13T06:42:00Z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7762693360704CDBAE0E7DBB58BE8258_12</vt:lpwstr>
  </property>
  <property fmtid="{D5CDD505-2E9C-101B-9397-08002B2CF9AE}" pid="4" name="KSOTemplateDocerSaveRecord">
    <vt:lpwstr>eyJoZGlkIjoiYTY1MTU5ZjM3MzEzZDIzMGU5ZDgyZjYwN2Y1NWIwMDkiLCJ1c2VySWQiOiIyMjA0MzI2ODEifQ==</vt:lpwstr>
  </property>
</Properties>
</file>